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551"/>
      </w:tblGrid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Nome completo del Corso d’insegnamento</w:t>
            </w:r>
          </w:p>
        </w:tc>
        <w:tc>
          <w:tcPr>
            <w:tcW w:w="6551" w:type="dxa"/>
          </w:tcPr>
          <w:p w:rsidR="005A07A8" w:rsidRPr="00F6392F" w:rsidRDefault="005A07A8" w:rsidP="008742B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mallCaps/>
                <w:sz w:val="36"/>
                <w:szCs w:val="36"/>
              </w:rPr>
            </w:pPr>
            <w:r w:rsidRPr="00F6392F">
              <w:rPr>
                <w:rFonts w:ascii="Times New Roman" w:hAnsi="Times New Roman"/>
                <w:b/>
                <w:smallCaps/>
                <w:sz w:val="36"/>
                <w:szCs w:val="36"/>
              </w:rPr>
              <w:t>Pedagogia generale</w:t>
            </w:r>
          </w:p>
          <w:p w:rsidR="005A07A8" w:rsidRDefault="005A07A8" w:rsidP="008742B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</w:rPr>
              <w:t>Classi L19/L20</w:t>
            </w:r>
          </w:p>
          <w:p w:rsidR="005A07A8" w:rsidRPr="00C71568" w:rsidRDefault="005A07A8" w:rsidP="00BE3875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</w:rPr>
              <w:t>I semestre 201</w:t>
            </w:r>
            <w:r w:rsidR="00BE3875">
              <w:rPr>
                <w:rFonts w:ascii="Times New Roman" w:hAnsi="Times New Roman"/>
                <w:b/>
                <w:smallCap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mallCaps/>
                <w:sz w:val="28"/>
                <w:szCs w:val="28"/>
              </w:rPr>
              <w:t>/’1</w:t>
            </w:r>
            <w:r w:rsidR="00BE3875">
              <w:rPr>
                <w:rFonts w:ascii="Times New Roman" w:hAnsi="Times New Roman"/>
                <w:b/>
                <w:smallCaps/>
                <w:sz w:val="28"/>
                <w:szCs w:val="28"/>
              </w:rPr>
              <w:t>6</w:t>
            </w:r>
          </w:p>
        </w:tc>
      </w:tr>
      <w:tr w:rsidR="005A07A8" w:rsidRPr="0093044A" w:rsidTr="008742B4">
        <w:trPr>
          <w:trHeight w:val="1015"/>
        </w:trPr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Docente titolare del Corso d’insegnamento</w:t>
            </w:r>
          </w:p>
        </w:tc>
        <w:tc>
          <w:tcPr>
            <w:tcW w:w="6551" w:type="dxa"/>
            <w:vAlign w:val="center"/>
          </w:tcPr>
          <w:p w:rsidR="005A07A8" w:rsidRDefault="005A07A8" w:rsidP="008742B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mallCaps/>
                <w:sz w:val="28"/>
                <w:szCs w:val="28"/>
              </w:rPr>
            </w:pPr>
            <w:r w:rsidRPr="00C71568">
              <w:rPr>
                <w:rFonts w:ascii="Times New Roman" w:hAnsi="Times New Roman"/>
                <w:b/>
                <w:iCs/>
                <w:smallCaps/>
                <w:sz w:val="28"/>
                <w:szCs w:val="28"/>
              </w:rPr>
              <w:t>Antonio Michelin Salomon</w:t>
            </w:r>
          </w:p>
          <w:p w:rsidR="005A07A8" w:rsidRPr="005F4A94" w:rsidRDefault="005A07A8" w:rsidP="008742B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michelin@unime.it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Lingua d’insegnamento</w:t>
            </w:r>
          </w:p>
        </w:tc>
        <w:tc>
          <w:tcPr>
            <w:tcW w:w="6551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Italiano 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Conoscenze e abilità da conseguire</w:t>
            </w:r>
          </w:p>
        </w:tc>
        <w:tc>
          <w:tcPr>
            <w:tcW w:w="6551" w:type="dxa"/>
          </w:tcPr>
          <w:p w:rsidR="005A07A8" w:rsidRPr="00F049FD" w:rsidRDefault="005A07A8" w:rsidP="008742B4">
            <w:pPr>
              <w:pStyle w:val="Paragrafoelenco"/>
              <w:spacing w:after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b/>
                <w:i/>
                <w:sz w:val="26"/>
                <w:szCs w:val="26"/>
              </w:rPr>
              <w:t>P</w:t>
            </w:r>
            <w:r w:rsidRPr="006A1610">
              <w:rPr>
                <w:b/>
                <w:i/>
                <w:sz w:val="26"/>
                <w:szCs w:val="26"/>
              </w:rPr>
              <w:t>romuovere la consapevolezz</w:t>
            </w:r>
            <w:r>
              <w:rPr>
                <w:b/>
                <w:i/>
                <w:sz w:val="26"/>
                <w:szCs w:val="26"/>
              </w:rPr>
              <w:t>a degli strumenti concettuali e</w:t>
            </w:r>
            <w:r w:rsidRPr="006A1610">
              <w:rPr>
                <w:b/>
                <w:i/>
                <w:sz w:val="26"/>
                <w:szCs w:val="26"/>
              </w:rPr>
              <w:t xml:space="preserve"> metodologici necessari per impostare interventi formativi efficaci e </w:t>
            </w:r>
            <w:r>
              <w:rPr>
                <w:b/>
                <w:i/>
                <w:sz w:val="26"/>
                <w:szCs w:val="26"/>
              </w:rPr>
              <w:t xml:space="preserve">rispondenti alle </w:t>
            </w:r>
            <w:proofErr w:type="gramStart"/>
            <w:r>
              <w:rPr>
                <w:b/>
                <w:i/>
                <w:sz w:val="26"/>
                <w:szCs w:val="26"/>
              </w:rPr>
              <w:t>tematiche</w:t>
            </w:r>
            <w:proofErr w:type="gramEnd"/>
            <w:r>
              <w:rPr>
                <w:b/>
                <w:i/>
                <w:sz w:val="26"/>
                <w:szCs w:val="26"/>
              </w:rPr>
              <w:t xml:space="preserve"> emergenti e</w:t>
            </w:r>
            <w:r w:rsidRPr="006A1610">
              <w:rPr>
                <w:b/>
                <w:i/>
                <w:sz w:val="26"/>
                <w:szCs w:val="26"/>
              </w:rPr>
              <w:t xml:space="preserve"> ai bisogni delle persone </w:t>
            </w:r>
            <w:r>
              <w:rPr>
                <w:b/>
                <w:i/>
                <w:sz w:val="26"/>
                <w:szCs w:val="26"/>
              </w:rPr>
              <w:t xml:space="preserve">e </w:t>
            </w:r>
            <w:r w:rsidRPr="006A1610">
              <w:rPr>
                <w:b/>
                <w:i/>
                <w:sz w:val="26"/>
                <w:szCs w:val="26"/>
              </w:rPr>
              <w:t>del nostro tempo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Programma/contenuti</w:t>
            </w:r>
          </w:p>
        </w:tc>
        <w:tc>
          <w:tcPr>
            <w:tcW w:w="6551" w:type="dxa"/>
          </w:tcPr>
          <w:p w:rsidR="005A07A8" w:rsidRPr="005A07A8" w:rsidRDefault="005A07A8" w:rsidP="005A07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90D10">
              <w:rPr>
                <w:rFonts w:eastAsia="TimesNewRomanPSMT"/>
                <w:bCs/>
                <w:sz w:val="28"/>
                <w:szCs w:val="28"/>
              </w:rPr>
              <w:t xml:space="preserve">Il corso si propone di introdurre allo studio della pedagogia come scienza e </w:t>
            </w:r>
            <w:r w:rsidRPr="00190D10">
              <w:rPr>
                <w:sz w:val="28"/>
                <w:szCs w:val="28"/>
              </w:rPr>
              <w:t xml:space="preserve">di offrire agli studenti gli strumenti di base per elaborare il pensiero critico sull’educazione e sulle sue implicazioni </w:t>
            </w:r>
            <w:r>
              <w:rPr>
                <w:sz w:val="28"/>
                <w:szCs w:val="28"/>
              </w:rPr>
              <w:t xml:space="preserve">operative. </w:t>
            </w:r>
            <w:r w:rsidRPr="00190D10">
              <w:rPr>
                <w:color w:val="000000"/>
                <w:sz w:val="28"/>
                <w:szCs w:val="28"/>
              </w:rPr>
              <w:t xml:space="preserve">Vuole, inoltre, portare a riflettere su alcuni nodi concettuali propri della pedagogia generale e sociale: processi e sistemi formativi, emergenze educative e bisogni culturali al fine di </w:t>
            </w:r>
            <w:r w:rsidRPr="00190D10">
              <w:rPr>
                <w:sz w:val="28"/>
                <w:szCs w:val="28"/>
              </w:rPr>
              <w:t xml:space="preserve">stimolare capacità che </w:t>
            </w:r>
            <w:proofErr w:type="gramStart"/>
            <w:r w:rsidRPr="00190D10">
              <w:rPr>
                <w:sz w:val="28"/>
                <w:szCs w:val="28"/>
              </w:rPr>
              <w:t>consentano</w:t>
            </w:r>
            <w:proofErr w:type="gramEnd"/>
            <w:r w:rsidRPr="00190D10">
              <w:rPr>
                <w:sz w:val="28"/>
                <w:szCs w:val="28"/>
              </w:rPr>
              <w:t xml:space="preserve"> di effettuare una prima analisi pedagogica delle esperienze educative professionali e non professionali, per coglierne gli elementi costitutivi, le dinamiche, i soggetti coinvolti, le implicazioni sociali, le criticità.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Testi/bibliografia</w:t>
            </w:r>
          </w:p>
        </w:tc>
        <w:tc>
          <w:tcPr>
            <w:tcW w:w="6551" w:type="dxa"/>
          </w:tcPr>
          <w:p w:rsidR="005A07A8" w:rsidRPr="00F6392F" w:rsidRDefault="005A07A8" w:rsidP="008742B4">
            <w:pPr>
              <w:widowControl w:val="0"/>
              <w:numPr>
                <w:ilvl w:val="1"/>
                <w:numId w:val="1"/>
              </w:numPr>
              <w:tabs>
                <w:tab w:val="left" w:pos="589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5E25C6">
              <w:rPr>
                <w:b/>
                <w:smallCaps/>
                <w:sz w:val="26"/>
                <w:szCs w:val="26"/>
              </w:rPr>
              <w:t>G.Chiosso</w:t>
            </w:r>
            <w:proofErr w:type="spellEnd"/>
            <w:proofErr w:type="gramEnd"/>
            <w:r w:rsidRPr="00F6392F">
              <w:rPr>
                <w:b/>
                <w:sz w:val="26"/>
                <w:szCs w:val="26"/>
              </w:rPr>
              <w:t xml:space="preserve"> (a cura di) </w:t>
            </w:r>
            <w:r w:rsidRPr="00F6392F">
              <w:rPr>
                <w:b/>
                <w:i/>
                <w:sz w:val="26"/>
                <w:szCs w:val="26"/>
              </w:rPr>
              <w:t>Elementi di Pedagogia</w:t>
            </w:r>
            <w:r w:rsidRPr="00F6392F">
              <w:rPr>
                <w:b/>
                <w:sz w:val="26"/>
                <w:szCs w:val="26"/>
              </w:rPr>
              <w:t>, La Scuola, Brescia;</w:t>
            </w:r>
          </w:p>
          <w:p w:rsidR="005A07A8" w:rsidRPr="00893E2F" w:rsidRDefault="005A07A8" w:rsidP="005A07A8">
            <w:pPr>
              <w:widowControl w:val="0"/>
              <w:numPr>
                <w:ilvl w:val="1"/>
                <w:numId w:val="1"/>
              </w:numPr>
              <w:tabs>
                <w:tab w:val="left" w:pos="589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893E2F">
              <w:rPr>
                <w:b/>
                <w:smallCaps/>
                <w:sz w:val="26"/>
                <w:szCs w:val="26"/>
              </w:rPr>
              <w:t>A.Michelin</w:t>
            </w:r>
            <w:proofErr w:type="spellEnd"/>
            <w:proofErr w:type="gramEnd"/>
            <w:r w:rsidRPr="00893E2F">
              <w:rPr>
                <w:b/>
                <w:smallCaps/>
                <w:sz w:val="26"/>
                <w:szCs w:val="26"/>
              </w:rPr>
              <w:t xml:space="preserve"> Salomon, </w:t>
            </w:r>
            <w:r>
              <w:rPr>
                <w:rFonts w:eastAsia="Cambria"/>
                <w:b/>
                <w:i/>
                <w:sz w:val="26"/>
                <w:szCs w:val="26"/>
              </w:rPr>
              <w:t>Snodi e riflessioni di pedagogia, Peloritana Messina (in corso di stampa)</w:t>
            </w:r>
          </w:p>
          <w:p w:rsidR="005A07A8" w:rsidRPr="00BE3875" w:rsidRDefault="00BE3875" w:rsidP="00BE3875">
            <w:pPr>
              <w:widowControl w:val="0"/>
              <w:numPr>
                <w:ilvl w:val="1"/>
                <w:numId w:val="1"/>
              </w:numPr>
              <w:tabs>
                <w:tab w:val="left" w:pos="589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AA.VV.</w:t>
            </w:r>
            <w:r w:rsidR="005A07A8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 xml:space="preserve">Il Learning </w:t>
            </w:r>
            <w:proofErr w:type="spellStart"/>
            <w:r>
              <w:rPr>
                <w:b/>
                <w:sz w:val="26"/>
                <w:szCs w:val="26"/>
              </w:rPr>
              <w:t>context</w:t>
            </w:r>
            <w:proofErr w:type="spellEnd"/>
            <w:r>
              <w:rPr>
                <w:b/>
                <w:sz w:val="26"/>
                <w:szCs w:val="26"/>
              </w:rPr>
              <w:t>, Pensa, Lecce</w:t>
            </w:r>
          </w:p>
        </w:tc>
      </w:tr>
      <w:tr w:rsidR="005A07A8" w:rsidRPr="0093044A" w:rsidTr="008742B4">
        <w:trPr>
          <w:trHeight w:val="349"/>
        </w:trPr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Metodi didattici</w:t>
            </w:r>
          </w:p>
        </w:tc>
        <w:tc>
          <w:tcPr>
            <w:tcW w:w="6551" w:type="dxa"/>
          </w:tcPr>
          <w:p w:rsidR="005A07A8" w:rsidRPr="00F049FD" w:rsidRDefault="005A07A8" w:rsidP="008742B4">
            <w:pPr>
              <w:pStyle w:val="Paragrafoelenc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Lezioni frontali introduttive, esercitazioni, seminari.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Modalità</w:t>
            </w:r>
            <w:proofErr w:type="gramEnd"/>
            <w:r w:rsidRPr="00F049FD">
              <w:rPr>
                <w:rFonts w:ascii="Times New Roman" w:hAnsi="Times New Roman"/>
                <w:b/>
                <w:sz w:val="28"/>
                <w:szCs w:val="28"/>
              </w:rPr>
              <w:t xml:space="preserve"> di verifica dell’apprendimento</w:t>
            </w:r>
          </w:p>
        </w:tc>
        <w:tc>
          <w:tcPr>
            <w:tcW w:w="6551" w:type="dxa"/>
          </w:tcPr>
          <w:p w:rsidR="005A07A8" w:rsidRPr="00F049FD" w:rsidRDefault="005A07A8" w:rsidP="008742B4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Colloquio d’esame tendente ad accertare il grado di possesso degli strumenti concettuali e metodologici disciplinari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. Sarà considerato “</w:t>
            </w:r>
            <w:proofErr w:type="spellStart"/>
            <w:r w:rsidRPr="0005680F">
              <w:rPr>
                <w:rFonts w:ascii="Times New Roman" w:hAnsi="Times New Roman"/>
                <w:sz w:val="28"/>
                <w:szCs w:val="28"/>
              </w:rPr>
              <w:t>limen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di sufficienza” la capacità di esporre, al momento dell’esame, anche se in maniera scolastica i concetti presenti nei testi proposti nel programma d’esame.</w:t>
            </w:r>
          </w:p>
        </w:tc>
      </w:tr>
      <w:tr w:rsidR="005A07A8" w:rsidRPr="0093044A" w:rsidTr="008742B4"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Strumenti a supporto della didattica</w:t>
            </w:r>
          </w:p>
        </w:tc>
        <w:tc>
          <w:tcPr>
            <w:tcW w:w="6551" w:type="dxa"/>
          </w:tcPr>
          <w:p w:rsidR="005A07A8" w:rsidRPr="00F049FD" w:rsidRDefault="005A07A8" w:rsidP="008742B4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Mappe concettuali,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lucidi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(sia tradizionali sia supportati elettronicamente).</w:t>
            </w:r>
          </w:p>
        </w:tc>
      </w:tr>
      <w:tr w:rsidR="005A07A8" w:rsidRPr="0093044A" w:rsidTr="00BE3875">
        <w:trPr>
          <w:trHeight w:val="716"/>
        </w:trPr>
        <w:tc>
          <w:tcPr>
            <w:tcW w:w="3227" w:type="dxa"/>
            <w:vAlign w:val="center"/>
          </w:tcPr>
          <w:p w:rsidR="005A07A8" w:rsidRPr="00F049FD" w:rsidRDefault="005A07A8" w:rsidP="008742B4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Orario di ricevimento</w:t>
            </w:r>
          </w:p>
        </w:tc>
        <w:tc>
          <w:tcPr>
            <w:tcW w:w="6551" w:type="dxa"/>
          </w:tcPr>
          <w:p w:rsidR="005A07A8" w:rsidRPr="00F049FD" w:rsidRDefault="005A07A8" w:rsidP="00BE3875">
            <w:pPr>
              <w:pStyle w:val="Paragrafoelenc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Tutti i </w:t>
            </w:r>
            <w:r w:rsidR="00BE3875">
              <w:rPr>
                <w:rFonts w:ascii="Times New Roman" w:hAnsi="Times New Roman"/>
                <w:i/>
                <w:sz w:val="28"/>
                <w:szCs w:val="28"/>
              </w:rPr>
              <w:t xml:space="preserve">giorni in cui si svolgeranno le lezioni nella sede di </w:t>
            </w:r>
            <w:proofErr w:type="gramStart"/>
            <w:r w:rsidR="00BE3875">
              <w:rPr>
                <w:rFonts w:ascii="Times New Roman" w:hAnsi="Times New Roman"/>
                <w:i/>
                <w:sz w:val="28"/>
                <w:szCs w:val="28"/>
              </w:rPr>
              <w:t>Noto</w:t>
            </w:r>
            <w:proofErr w:type="gramEnd"/>
            <w:r w:rsidRPr="00F049F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5A07A8" w:rsidRDefault="005A07A8" w:rsidP="005A07A8"/>
    <w:p w:rsidR="009626C0" w:rsidRDefault="009626C0"/>
    <w:sectPr w:rsidR="009626C0" w:rsidSect="001C2785">
      <w:pgSz w:w="11900" w:h="16840"/>
      <w:pgMar w:top="851" w:right="1134" w:bottom="56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087"/>
    <w:multiLevelType w:val="hybridMultilevel"/>
    <w:tmpl w:val="981E4A0E"/>
    <w:lvl w:ilvl="0" w:tplc="5D1C6D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2403E7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A8"/>
    <w:rsid w:val="00362736"/>
    <w:rsid w:val="005A07A8"/>
    <w:rsid w:val="009626C0"/>
    <w:rsid w:val="00AB6697"/>
    <w:rsid w:val="00BE3875"/>
    <w:rsid w:val="00FC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07A8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07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07A8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07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Macintosh Word</Application>
  <DocSecurity>0</DocSecurity>
  <Lines>14</Lines>
  <Paragraphs>3</Paragraphs>
  <ScaleCrop>false</ScaleCrop>
  <Company>Università degli studi di Messina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Michelin Salomon</dc:creator>
  <cp:keywords/>
  <dc:description/>
  <cp:lastModifiedBy>Antonio Michelin Salomon</cp:lastModifiedBy>
  <cp:revision>2</cp:revision>
  <dcterms:created xsi:type="dcterms:W3CDTF">2015-11-11T06:24:00Z</dcterms:created>
  <dcterms:modified xsi:type="dcterms:W3CDTF">2015-11-11T06:24:00Z</dcterms:modified>
</cp:coreProperties>
</file>