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ragraph"/>
        <w:spacing w:lineRule="auto" w:line="360"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>Università degli Studi di Messina – Dipartimento di Civiltà Antiche e Moderne</w:t>
      </w:r>
    </w:p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it-IT"/>
          <w14:ligatures w14:val="none"/>
        </w:rPr>
        <w:t> </w:t>
      </w:r>
    </w:p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it-IT"/>
          <w14:ligatures w14:val="none"/>
        </w:rPr>
        <w:t xml:space="preserve">Corso di Laurea Triennale </w:t>
      </w:r>
    </w:p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it-IT"/>
          <w14:ligatures w14:val="none"/>
        </w:rPr>
        <w:t>Beni Archeologici: territorio, insediamenti, cultura materiale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it-IT"/>
          <w14:ligatures w14:val="none"/>
        </w:rPr>
        <w:t> </w:t>
      </w:r>
    </w:p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it-IT"/>
          <w14:ligatures w14:val="none"/>
        </w:rPr>
        <w:t> </w:t>
      </w:r>
    </w:p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it-IT"/>
          <w14:ligatures w14:val="none"/>
        </w:rPr>
        <w:t>Anno Accademico 2024-2025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it-IT"/>
          <w14:ligatures w14:val="none"/>
        </w:rPr>
        <w:t> </w:t>
      </w:r>
    </w:p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b/>
          <w:b/>
          <w:bCs/>
          <w:kern w:val="0"/>
          <w:sz w:val="28"/>
          <w:szCs w:val="2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it-IT"/>
          <w14:ligatures w14:val="none"/>
        </w:rPr>
        <w:t>Primo anno</w:t>
      </w:r>
    </w:p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it-IT"/>
          <w14:ligatures w14:val="none"/>
        </w:rPr>
        <w:t>Orario delle lezioni – secondo semestre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it-IT"/>
          <w14:ligatures w14:val="none"/>
        </w:rPr>
        <w:t> </w:t>
      </w:r>
    </w:p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it-IT"/>
          <w14:ligatures w14:val="none"/>
        </w:rPr>
      </w:r>
    </w:p>
    <w:tbl>
      <w:tblPr>
        <w:tblStyle w:val="TableNormal"/>
        <w:tblW w:w="14199" w:type="dxa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158"/>
        <w:gridCol w:w="5528"/>
        <w:gridCol w:w="1134"/>
        <w:gridCol w:w="1135"/>
        <w:gridCol w:w="5244"/>
      </w:tblGrid>
      <w:tr>
        <w:trPr>
          <w:trHeight w:val="291" w:hRule="atLeast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4" w:after="0"/>
              <w:ind w:left="191" w:right="206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9"/>
                <w:kern w:val="0"/>
                <w:sz w:val="24"/>
                <w:szCs w:val="24"/>
                <w:lang w:val="en-US"/>
              </w:rPr>
              <w:t>SSD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4" w:after="0"/>
              <w:ind w:left="80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9"/>
                <w:kern w:val="0"/>
                <w:sz w:val="24"/>
                <w:szCs w:val="24"/>
                <w:lang w:val="en-US"/>
              </w:rPr>
              <w:t>Insegnamento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4" w:after="0"/>
              <w:ind w:left="278" w:right="292" w:hanging="0"/>
              <w:jc w:val="center"/>
              <w:rPr>
                <w:rFonts w:ascii="Times New Roman" w:hAnsi="Times New Roman" w:cs="Times New Roman"/>
                <w:b/>
                <w:b/>
                <w:color w:val="000009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9"/>
                <w:kern w:val="0"/>
                <w:sz w:val="24"/>
                <w:szCs w:val="24"/>
                <w:lang w:val="en-US"/>
              </w:rPr>
              <w:t>CFU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4" w:after="0"/>
              <w:ind w:left="278" w:right="292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9"/>
                <w:kern w:val="0"/>
                <w:sz w:val="24"/>
                <w:szCs w:val="24"/>
                <w:lang w:val="en-US"/>
              </w:rPr>
              <w:t>Ore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4" w:after="0"/>
              <w:ind w:left="278" w:right="292" w:hanging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Docente</w:t>
            </w:r>
          </w:p>
        </w:tc>
      </w:tr>
      <w:tr>
        <w:trPr>
          <w:trHeight w:val="446" w:hRule="atLeast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>
              <w:rPr>
                <w:rFonts w:eastAsia="" w:cs="Times New Roman" w:ascii="Times New Roman" w:hAnsi="Times New Roman" w:eastAsiaTheme="minorEastAsia"/>
                <w:color w:val="FFC000"/>
                <w:kern w:val="0"/>
                <w:sz w:val="24"/>
                <w:szCs w:val="24"/>
                <w:lang w:val="en-US"/>
              </w:rPr>
              <w:t>M-GGR/01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left="80" w:hanging="0"/>
              <w:rPr>
                <w:rFonts w:ascii="Times New Roman" w:hAnsi="Times New Roman" w:cs="Times New Roman"/>
                <w:color w:val="FFC000"/>
                <w:sz w:val="24"/>
                <w:szCs w:val="24"/>
                <w:lang w:val="it-IT"/>
              </w:rPr>
            </w:pPr>
            <w:r>
              <w:rPr>
                <w:rFonts w:cs="Times New Roman" w:ascii="Times New Roman" w:hAnsi="Times New Roman"/>
                <w:color w:val="FFC000"/>
                <w:kern w:val="0"/>
                <w:sz w:val="24"/>
                <w:szCs w:val="24"/>
                <w:lang w:val="it-IT"/>
              </w:rPr>
              <w:t>Geografia dell’ambiente e del paesaggio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C000"/>
                <w:kern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C000"/>
                <w:kern w:val="0"/>
                <w:sz w:val="24"/>
                <w:szCs w:val="24"/>
                <w:lang w:val="en-US"/>
              </w:rPr>
              <w:t>36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C000"/>
                <w:kern w:val="0"/>
                <w:sz w:val="24"/>
                <w:szCs w:val="24"/>
                <w:lang w:val="en-US"/>
              </w:rPr>
              <w:t>Prof.ssa Nunziata Messina</w:t>
            </w:r>
          </w:p>
        </w:tc>
      </w:tr>
      <w:tr>
        <w:trPr>
          <w:trHeight w:val="446" w:hRule="atLeast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B050"/>
                <w:kern w:val="0"/>
                <w:sz w:val="24"/>
                <w:szCs w:val="24"/>
                <w:lang w:val="en-US"/>
              </w:rPr>
              <w:t>L-ANT/02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left="80" w:hanging="0"/>
              <w:rPr>
                <w:rFonts w:ascii="Times New Roman" w:hAnsi="Times New Roman" w:cs="Times New Roman"/>
                <w:color w:val="00B050"/>
                <w:sz w:val="24"/>
                <w:szCs w:val="24"/>
                <w:lang w:val="it-IT"/>
              </w:rPr>
            </w:pPr>
            <w:r>
              <w:rPr>
                <w:rFonts w:cs="Times New Roman" w:ascii="Times New Roman" w:hAnsi="Times New Roman"/>
                <w:color w:val="00B050"/>
                <w:kern w:val="0"/>
                <w:sz w:val="24"/>
                <w:szCs w:val="24"/>
                <w:lang w:val="it-IT"/>
              </w:rPr>
              <w:t>Storia del Mediterraneo in età greca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B050"/>
                <w:kern w:val="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B050"/>
                <w:kern w:val="0"/>
                <w:sz w:val="24"/>
                <w:szCs w:val="24"/>
                <w:lang w:val="en-US"/>
              </w:rPr>
              <w:t>54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B050"/>
                <w:kern w:val="0"/>
                <w:sz w:val="24"/>
                <w:szCs w:val="24"/>
                <w:lang w:val="en-US"/>
              </w:rPr>
              <w:t>Prof.ssa Elena Santagati</w:t>
            </w:r>
          </w:p>
        </w:tc>
      </w:tr>
      <w:tr>
        <w:trPr>
          <w:trHeight w:val="434" w:hRule="atLeast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left" w:pos="450" w:leader="none"/>
                <w:tab w:val="center" w:pos="510" w:leader="none"/>
              </w:tabs>
              <w:spacing w:lineRule="auto" w:line="240" w:before="99" w:after="0"/>
              <w:ind w:right="12" w:hanging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kern w:val="0"/>
                <w:sz w:val="24"/>
                <w:szCs w:val="24"/>
                <w:lang w:val="en-US"/>
              </w:rPr>
              <w:t>L-ANT/03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99" w:after="0"/>
              <w:ind w:left="80" w:hang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>
              <w:rPr>
                <w:rFonts w:cs="Times New Roman" w:ascii="Times New Roman" w:hAnsi="Times New Roman"/>
                <w:color w:val="FF0000"/>
                <w:kern w:val="0"/>
                <w:sz w:val="24"/>
                <w:szCs w:val="24"/>
                <w:lang w:val="it-IT"/>
              </w:rPr>
              <w:t>Storia del Mediterraneo in età romana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99" w:after="0"/>
              <w:ind w:left="278" w:right="290" w:hanging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kern w:val="0"/>
                <w:sz w:val="24"/>
                <w:szCs w:val="24"/>
                <w:lang w:val="en-US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99" w:after="0"/>
              <w:ind w:left="278" w:right="290" w:hanging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kern w:val="0"/>
                <w:sz w:val="24"/>
                <w:szCs w:val="24"/>
                <w:lang w:val="en-US"/>
              </w:rPr>
              <w:t>54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99" w:after="0"/>
              <w:ind w:left="278" w:right="290" w:hanging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kern w:val="0"/>
                <w:sz w:val="24"/>
                <w:szCs w:val="24"/>
                <w:lang w:val="en-US"/>
              </w:rPr>
              <w:t>Prof.ssa Marilena Casella</w:t>
            </w:r>
          </w:p>
        </w:tc>
      </w:tr>
      <w:tr>
        <w:trPr>
          <w:trHeight w:val="445" w:hRule="atLeast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eastAsia="" w:cs="Times New Roman" w:ascii="Times New Roman" w:hAnsi="Times New Roman" w:eastAsiaTheme="minorEastAsia"/>
                <w:color w:val="0070C0"/>
                <w:kern w:val="0"/>
                <w:sz w:val="24"/>
                <w:szCs w:val="24"/>
                <w:lang w:val="en-US"/>
              </w:rPr>
              <w:t>L-ANT/07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left="80" w:hanging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70C0"/>
                <w:kern w:val="0"/>
                <w:sz w:val="24"/>
                <w:szCs w:val="24"/>
                <w:lang w:val="en-US"/>
              </w:rPr>
              <w:t>Storia dell’arte greca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70C0"/>
                <w:kern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70C0"/>
                <w:kern w:val="0"/>
                <w:sz w:val="24"/>
                <w:szCs w:val="24"/>
                <w:lang w:val="en-US"/>
              </w:rPr>
              <w:t>36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70C0"/>
                <w:kern w:val="0"/>
                <w:sz w:val="24"/>
                <w:szCs w:val="24"/>
                <w:lang w:val="en-US"/>
              </w:rPr>
              <w:t>Prof.ssa Stefania Tuccinardi</w:t>
            </w:r>
          </w:p>
        </w:tc>
      </w:tr>
      <w:tr>
        <w:trPr>
          <w:trHeight w:val="445" w:hRule="atLeast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7030A0"/>
                <w:kern w:val="0"/>
                <w:sz w:val="24"/>
                <w:szCs w:val="24"/>
                <w:lang w:val="en-US"/>
              </w:rPr>
              <w:t>L-ANT/10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left="80" w:hanging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7030A0"/>
                <w:kern w:val="0"/>
                <w:sz w:val="24"/>
                <w:szCs w:val="24"/>
                <w:lang w:val="en-US"/>
              </w:rPr>
              <w:t>Metodologie della ricerca archeologica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7030A0"/>
                <w:kern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7030A0"/>
                <w:kern w:val="0"/>
                <w:sz w:val="24"/>
                <w:szCs w:val="24"/>
                <w:lang w:val="en-US"/>
              </w:rPr>
              <w:t>36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105" w:after="0"/>
              <w:ind w:right="12" w:hanging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7030A0"/>
                <w:kern w:val="0"/>
                <w:sz w:val="24"/>
                <w:szCs w:val="24"/>
                <w:lang w:val="en-US"/>
              </w:rPr>
              <w:t>Prof.ssa Caterina Ingoglia</w:t>
            </w:r>
          </w:p>
        </w:tc>
      </w:tr>
    </w:tbl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it-IT"/>
          <w14:ligatures w14:val="none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it-IT"/>
          <w14:ligatures w14:val="none"/>
        </w:rPr>
        <w:t>  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it-IT"/>
          <w14:ligatures w14:val="none"/>
        </w:rPr>
        <w:t> 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it-IT"/>
          <w14:ligatures w14:val="none"/>
        </w:rPr>
        <w:t>Tutte le lezioni si svolgeranno a Noto, nella sede del C.U.M.O., Palazzo Giavanti,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it-IT"/>
          <w14:ligatures w14:val="none"/>
        </w:rPr>
        <w:t xml:space="preserve">Via A. Sofia, 78, Aula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highlight w:val="yellow"/>
          <w:lang w:eastAsia="it-IT"/>
          <w14:ligatures w14:val="none"/>
        </w:rPr>
        <w:t>00</w:t>
      </w:r>
    </w:p>
    <w:p>
      <w:pPr>
        <w:pStyle w:val="Normal"/>
        <w:rPr/>
      </w:pPr>
      <w:r>
        <w:rPr/>
      </w:r>
      <w:r>
        <w:br w:type="page"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8"/>
        <w:gridCol w:w="2478"/>
        <w:gridCol w:w="2478"/>
        <w:gridCol w:w="2475"/>
        <w:gridCol w:w="2477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pageBreakBefore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I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17 febbraio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18 febbraio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19 febbraio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20 febbraio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21 febbraio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  <w:bookmarkStart w:id="0" w:name="_Hlk139356444"/>
            <w:bookmarkEnd w:id="0"/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8"/>
        <w:gridCol w:w="2478"/>
        <w:gridCol w:w="2478"/>
        <w:gridCol w:w="2475"/>
        <w:gridCol w:w="2477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II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24 febbraio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25 febbraio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26 febbraio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27 febbraio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28 febbraio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8"/>
        <w:gridCol w:w="2478"/>
        <w:gridCol w:w="2478"/>
        <w:gridCol w:w="2475"/>
        <w:gridCol w:w="2477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IIi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3 marzo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4 marzo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5 marzo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6 marzo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7 marzo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/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/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8"/>
        <w:gridCol w:w="2478"/>
        <w:gridCol w:w="2478"/>
        <w:gridCol w:w="2475"/>
        <w:gridCol w:w="2477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IV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10 marzo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11 marzo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12 marzo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13 marzo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14 marzo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/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/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/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/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/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/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8"/>
        <w:gridCol w:w="2478"/>
        <w:gridCol w:w="2478"/>
        <w:gridCol w:w="2475"/>
        <w:gridCol w:w="2477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17 marzo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18 marzo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19 marzo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20 marzo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21 marzo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C000"/>
                <w:sz w:val="20"/>
                <w:szCs w:val="20"/>
              </w:rPr>
              <w:t>Geografia dell’ambiente e del paesaggio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8"/>
        <w:gridCol w:w="2478"/>
        <w:gridCol w:w="2478"/>
        <w:gridCol w:w="2475"/>
        <w:gridCol w:w="2477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vi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24 marzo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25 marzo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26 marzo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27 marzo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28 marzo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/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/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/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/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dell’arte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Storia del Mediterraneo in età greca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  <w:bookmarkStart w:id="1" w:name="_Hlk151549685"/>
      <w:bookmarkStart w:id="2" w:name="_Hlk151549685"/>
      <w:bookmarkEnd w:id="2"/>
      <w:r>
        <w:br w:type="page"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8"/>
        <w:gridCol w:w="2478"/>
        <w:gridCol w:w="2478"/>
        <w:gridCol w:w="2475"/>
        <w:gridCol w:w="2477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pageBreakBefore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VII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31 marzo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1 aprile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2 aprile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3 aprile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4 aprile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8"/>
        <w:gridCol w:w="2478"/>
        <w:gridCol w:w="2478"/>
        <w:gridCol w:w="2475"/>
        <w:gridCol w:w="2477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VIII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7 aprile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8 aprile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9 aprile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10 aprile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11 aprile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Storia del Mediterraneo in età romana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20"/>
                <w:szCs w:val="20"/>
                <w:lang w:eastAsia="it-IT"/>
                <w14:ligatures w14:val="none"/>
              </w:rPr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2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77"/>
        <w:gridCol w:w="2478"/>
        <w:gridCol w:w="2478"/>
        <w:gridCol w:w="2478"/>
        <w:gridCol w:w="2475"/>
        <w:gridCol w:w="2477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sz w:val="24"/>
                <w:szCs w:val="24"/>
                <w:lang w:eastAsia="it-IT"/>
              </w:rPr>
              <w:t>IX SETTIMANA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Segoe UI" w:hAnsi="Segoe UI" w:eastAsia="Times New Roman" w:cs="Segoe UI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sz w:val="24"/>
                <w:szCs w:val="24"/>
                <w:lang w:eastAsia="it-IT"/>
              </w:rPr>
              <w:t>Lunedì 14 Aprile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Segoe UI" w:hAnsi="Segoe UI" w:eastAsia="Times New Roman" w:cs="Segoe UI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sz w:val="24"/>
                <w:szCs w:val="24"/>
                <w:lang w:eastAsia="it-IT"/>
              </w:rPr>
              <w:t>Martedì 15 Aprile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Segoe UI" w:hAnsi="Segoe UI" w:eastAsia="Times New Roman" w:cs="Segoe UI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sz w:val="24"/>
                <w:szCs w:val="24"/>
                <w:lang w:eastAsia="it-IT"/>
              </w:rPr>
              <w:t>Mercoledì 16 Aprile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Segoe UI" w:hAnsi="Segoe UI" w:eastAsia="Times New Roman" w:cs="Segoe UI"/>
                <w:b/>
                <w:b/>
                <w:bCs/>
                <w:color w:val="FF0000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Giovedì 17 Aprile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Segoe UI" w:hAnsi="Segoe UI" w:eastAsia="Times New Roman" w:cs="Segoe UI"/>
                <w:b/>
                <w:b/>
                <w:bCs/>
                <w:color w:val="FF0000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Venerdì 18 Aprile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color w:val="FF0000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color w:val="FF0000"/>
                <w:sz w:val="18"/>
                <w:szCs w:val="18"/>
                <w:lang w:eastAsia="it-IT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color w:val="FF0000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color w:val="FF0000"/>
                <w:sz w:val="18"/>
                <w:szCs w:val="18"/>
                <w:lang w:eastAsia="it-IT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20"/>
                <w:szCs w:val="20"/>
                <w:lang w:eastAsia="it-IT"/>
              </w:rPr>
            </w:pPr>
            <w:r>
              <w:rPr>
                <w:rFonts w:eastAsia="Times New Roman" w:cs="Segoe UI" w:ascii="Segoe UI" w:hAnsi="Segoe UI"/>
                <w:sz w:val="20"/>
                <w:szCs w:val="20"/>
                <w:lang w:eastAsia="it-IT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20"/>
                <w:szCs w:val="20"/>
                <w:lang w:eastAsia="it-IT"/>
              </w:rPr>
            </w:pPr>
            <w:r>
              <w:rPr>
                <w:rFonts w:eastAsia="Times New Roman" w:cs="Segoe UI" w:ascii="Segoe UI" w:hAnsi="Segoe UI"/>
                <w:sz w:val="20"/>
                <w:szCs w:val="20"/>
                <w:lang w:eastAsia="it-IT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  <w:lang w:eastAsia="it-IT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20"/>
                <w:szCs w:val="20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20"/>
                <w:szCs w:val="20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Metodologie della ricerca archeologica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8"/>
        <w:gridCol w:w="2478"/>
        <w:gridCol w:w="2478"/>
        <w:gridCol w:w="2475"/>
        <w:gridCol w:w="2477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pageBreakBefore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X SETTIMANA </w:t>
            </w: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 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21 aprile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22 aprile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23 aprile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 24 aprile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Venerdì 25 Aprile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color w:val="FF0000"/>
                <w:kern w:val="0"/>
                <w:sz w:val="36"/>
                <w:szCs w:val="36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b/>
                <w:bCs/>
                <w:color w:val="FF0000"/>
                <w:kern w:val="0"/>
                <w:sz w:val="36"/>
                <w:szCs w:val="36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36"/>
                <w:szCs w:val="36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b/>
                <w:bCs/>
                <w:kern w:val="0"/>
                <w:sz w:val="36"/>
                <w:szCs w:val="36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8"/>
        <w:gridCol w:w="2478"/>
        <w:gridCol w:w="2478"/>
        <w:gridCol w:w="2475"/>
        <w:gridCol w:w="2477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XI SETTIMANA </w:t>
            </w: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 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28 aprile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29 aprile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30 aprile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1 Maggio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2 Maggio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XII SETTIMANA </w:t>
            </w: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 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5 maggio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6 maggio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7 maggio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8 maggio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9 maggio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8"/>
        <w:gridCol w:w="2478"/>
        <w:gridCol w:w="2478"/>
        <w:gridCol w:w="2475"/>
        <w:gridCol w:w="2477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XIII SETTIMANA </w:t>
            </w: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 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12 maggio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13 maggio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14 maggio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15 maggio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16 maggio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8"/>
        <w:gridCol w:w="2478"/>
        <w:gridCol w:w="2478"/>
        <w:gridCol w:w="2475"/>
        <w:gridCol w:w="2477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XIV SETTIMANA </w:t>
            </w: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 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19 maggio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20 maggio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21 maggio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22 maggio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23 maggio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8"/>
        <w:gridCol w:w="2478"/>
        <w:gridCol w:w="2478"/>
        <w:gridCol w:w="2475"/>
        <w:gridCol w:w="2477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XV SETTIMANA </w:t>
            </w: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 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26 maggio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27 maggio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28 maggio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29 maggio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30 maggio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  <w:bookmarkStart w:id="3" w:name="_Hlk187996509"/>
            <w:bookmarkEnd w:id="3"/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417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it-IT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e52329"/>
    <w:rPr/>
  </w:style>
  <w:style w:type="character" w:styleId="Eop" w:customStyle="1">
    <w:name w:val="eop"/>
    <w:basedOn w:val="DefaultParagraphFont"/>
    <w:qFormat/>
    <w:rsid w:val="00e52329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Paragraph" w:customStyle="1">
    <w:name w:val="paragraph"/>
    <w:basedOn w:val="Normal"/>
    <w:qFormat/>
    <w:rsid w:val="00e52329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it-IT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256190"/>
    <w:pPr>
      <w:widowControl w:val="false"/>
      <w:spacing w:lineRule="auto" w:line="240" w:before="0" w:after="0"/>
    </w:pPr>
    <w:rPr>
      <w:rFonts w:ascii="Calibri" w:hAnsi="Calibri" w:eastAsia="Calibri" w:cs="Calibri"/>
      <w:kern w:val="0"/>
      <w:lang w:eastAsia="it-IT" w:bidi="it-IT"/>
      <w14:ligatures w14:val="none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256190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443F4-C1BA-49F1-B8BD-CC91847F1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Application>LibreOffice/6.1.2.1$Windows_X86_64 LibreOffice_project/65905a128db06ba48db947242809d14d3f9a93fe</Application>
  <Pages>14</Pages>
  <Words>1641</Words>
  <Characters>9970</Characters>
  <CharactersWithSpaces>11745</CharactersWithSpaces>
  <Paragraphs>641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2023-07-04T07:42:00Z</dcterms:created>
  <dc:creator>Angela Quartarone</dc:creator>
  <dc:description/>
  <dc:language>it-IT</dc:language>
  <cp:lastModifiedBy/>
  <dcterms:modified xsi:type="dcterms:W3CDTF">2025-03-05T09:11:32Z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